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0B6" w:rsidRDefault="00C770B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770B6" w:rsidRDefault="00C770B6">
      <w:pPr>
        <w:pStyle w:val="ConsPlusNormal"/>
        <w:jc w:val="both"/>
        <w:outlineLvl w:val="0"/>
      </w:pPr>
    </w:p>
    <w:p w:rsidR="00C770B6" w:rsidRDefault="00C770B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770B6" w:rsidRDefault="00C770B6">
      <w:pPr>
        <w:pStyle w:val="ConsPlusTitle"/>
        <w:jc w:val="center"/>
      </w:pPr>
    </w:p>
    <w:p w:rsidR="00C770B6" w:rsidRDefault="00C770B6">
      <w:pPr>
        <w:pStyle w:val="ConsPlusTitle"/>
        <w:jc w:val="center"/>
      </w:pPr>
      <w:r>
        <w:t>ПОСТАНОВЛЕНИЕ</w:t>
      </w:r>
    </w:p>
    <w:p w:rsidR="00C770B6" w:rsidRDefault="00C770B6">
      <w:pPr>
        <w:pStyle w:val="ConsPlusTitle"/>
        <w:jc w:val="center"/>
      </w:pPr>
      <w:r>
        <w:t>от 11 февраля 2021 г. N 161</w:t>
      </w:r>
    </w:p>
    <w:p w:rsidR="00C770B6" w:rsidRDefault="00C770B6">
      <w:pPr>
        <w:pStyle w:val="ConsPlusTitle"/>
        <w:jc w:val="center"/>
      </w:pPr>
    </w:p>
    <w:p w:rsidR="00C770B6" w:rsidRDefault="00C770B6">
      <w:pPr>
        <w:pStyle w:val="ConsPlusTitle"/>
        <w:jc w:val="center"/>
      </w:pPr>
      <w:r>
        <w:t>ОБ УТВЕРЖДЕНИИ ТРЕБОВАНИЙ</w:t>
      </w:r>
    </w:p>
    <w:p w:rsidR="00C770B6" w:rsidRDefault="00C770B6">
      <w:pPr>
        <w:pStyle w:val="ConsPlusTitle"/>
        <w:jc w:val="center"/>
      </w:pPr>
      <w:r>
        <w:t>К РЕГИОНАЛЬНЫМ И МУНИЦИПАЛЬНЫМ ПРОГРАММАМ В ОБЛАСТИ</w:t>
      </w:r>
    </w:p>
    <w:p w:rsidR="00C770B6" w:rsidRDefault="00C770B6">
      <w:pPr>
        <w:pStyle w:val="ConsPlusTitle"/>
        <w:jc w:val="center"/>
      </w:pPr>
      <w:r>
        <w:t>ЭНЕРГОСБЕРЕЖЕНИЯ И ПОВЫШЕНИЯ ЭНЕРГЕТИЧЕСКОЙ ЭФФЕКТИВНОСТИ</w:t>
      </w:r>
    </w:p>
    <w:p w:rsidR="00C770B6" w:rsidRDefault="00C770B6">
      <w:pPr>
        <w:pStyle w:val="ConsPlusTitle"/>
        <w:jc w:val="center"/>
      </w:pPr>
      <w:r>
        <w:t>И О ПРИЗНАНИИ УТРАТИВШИМИ СИЛУ НЕКОТОРЫХ АКТОВ</w:t>
      </w:r>
    </w:p>
    <w:p w:rsidR="00C770B6" w:rsidRDefault="00C770B6">
      <w:pPr>
        <w:pStyle w:val="ConsPlusTitle"/>
        <w:jc w:val="center"/>
      </w:pPr>
      <w:r>
        <w:t>ПРАВИТЕЛЬСТВА РОССИЙСКОЙ ФЕДЕРАЦИИ И ОТДЕЛЬНЫХ</w:t>
      </w:r>
    </w:p>
    <w:p w:rsidR="00C770B6" w:rsidRDefault="00C770B6">
      <w:pPr>
        <w:pStyle w:val="ConsPlusTitle"/>
        <w:jc w:val="center"/>
      </w:pPr>
      <w:r>
        <w:t>ПОЛОЖЕНИЙ НЕКОТОРЫХ АКТОВ ПРАВИТЕЛЬСТВА</w:t>
      </w:r>
    </w:p>
    <w:p w:rsidR="00C770B6" w:rsidRDefault="00C770B6">
      <w:pPr>
        <w:pStyle w:val="ConsPlusTitle"/>
        <w:jc w:val="center"/>
      </w:pPr>
      <w:r>
        <w:t>РОССИЙСКОЙ ФЕДЕРАЦИИ</w:t>
      </w: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14</w:t>
        </w:r>
      </w:hyperlink>
      <w:r>
        <w:t xml:space="preserve"> Федерального закона "Об энергосбережении и о повышении энергетической эффективности и 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 w:history="1">
        <w:r>
          <w:rPr>
            <w:color w:val="0000FF"/>
          </w:rPr>
          <w:t>требования</w:t>
        </w:r>
      </w:hyperlink>
      <w:r>
        <w:t xml:space="preserve"> к региональным и муниципальным программам в области энергосбережения и повышения энергетической эффективности.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 xml:space="preserve">2. Министерству экономического развития Российской Федерации по согласованию с Министерством строительства и жилищно-коммунального хозяйства Российской Федерации и Министерством энергетики Российской Федерации до 1 мая 2021 г. утвердить </w:t>
      </w:r>
      <w:hyperlink r:id="rId6" w:history="1">
        <w:r>
          <w:rPr>
            <w:color w:val="0000FF"/>
          </w:rPr>
          <w:t>методику</w:t>
        </w:r>
      </w:hyperlink>
      <w:r>
        <w:t xml:space="preserve">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3. Рекомендовать органам государственной власти субъектов Российской Федерации и органам местного самоуправления ежегодно проводить корректировку планируемых значений целевых показателей в области энергосбережения и повышения энергетической эффективности программ с учетом фактически достигнутых результатов реализации программ и изменения социально-экономической ситуации.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 xml:space="preserve">4. Признать утратившими силу акты Правительства Российской Федерации и отдельные положения актов Правительства Российской Федерации по </w:t>
      </w:r>
      <w:hyperlink w:anchor="P169" w:history="1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jc w:val="right"/>
      </w:pPr>
      <w:r>
        <w:t>Председатель Правительства</w:t>
      </w:r>
    </w:p>
    <w:p w:rsidR="00C770B6" w:rsidRDefault="00C770B6">
      <w:pPr>
        <w:pStyle w:val="ConsPlusNormal"/>
        <w:jc w:val="right"/>
      </w:pPr>
      <w:r>
        <w:t>Российской Федерации</w:t>
      </w:r>
    </w:p>
    <w:p w:rsidR="00C770B6" w:rsidRDefault="00C770B6">
      <w:pPr>
        <w:pStyle w:val="ConsPlusNormal"/>
        <w:jc w:val="right"/>
      </w:pPr>
      <w:r>
        <w:t>М.МИШУСТИН</w:t>
      </w: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jc w:val="right"/>
        <w:outlineLvl w:val="0"/>
      </w:pPr>
      <w:r>
        <w:t>Утверждены</w:t>
      </w:r>
    </w:p>
    <w:p w:rsidR="00C770B6" w:rsidRDefault="00C770B6">
      <w:pPr>
        <w:pStyle w:val="ConsPlusNormal"/>
        <w:jc w:val="right"/>
      </w:pPr>
      <w:r>
        <w:t>постановлением Правительства</w:t>
      </w:r>
    </w:p>
    <w:p w:rsidR="00C770B6" w:rsidRDefault="00C770B6">
      <w:pPr>
        <w:pStyle w:val="ConsPlusNormal"/>
        <w:jc w:val="right"/>
      </w:pPr>
      <w:r>
        <w:t>Российской Федерации</w:t>
      </w:r>
    </w:p>
    <w:p w:rsidR="00C770B6" w:rsidRDefault="00C770B6">
      <w:pPr>
        <w:pStyle w:val="ConsPlusNormal"/>
        <w:jc w:val="right"/>
      </w:pPr>
      <w:r>
        <w:t>от 11 февраля 2021 г. N 161</w:t>
      </w: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Title"/>
        <w:jc w:val="center"/>
      </w:pPr>
      <w:bookmarkStart w:id="0" w:name="P34"/>
      <w:bookmarkEnd w:id="0"/>
      <w:r>
        <w:lastRenderedPageBreak/>
        <w:t>ТРЕБОВАНИЯ</w:t>
      </w:r>
    </w:p>
    <w:p w:rsidR="00C770B6" w:rsidRDefault="00C770B6">
      <w:pPr>
        <w:pStyle w:val="ConsPlusTitle"/>
        <w:jc w:val="center"/>
      </w:pPr>
      <w:r>
        <w:t>К РЕГИОНАЛЬНЫМ И МУНИЦИПАЛЬНЫМ ПРОГРАММАМ В ОБЛАСТИ</w:t>
      </w:r>
    </w:p>
    <w:p w:rsidR="00C770B6" w:rsidRDefault="00C770B6">
      <w:pPr>
        <w:pStyle w:val="ConsPlusTitle"/>
        <w:jc w:val="center"/>
      </w:pPr>
      <w:r>
        <w:t>ЭНЕРГОСБЕРЕЖЕНИЯ И ПОВЫШЕНИЯ ЭНЕРГЕТИЧЕСКОЙ ЭФФЕКТИВНОСТИ</w:t>
      </w: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ind w:firstLine="540"/>
        <w:jc w:val="both"/>
      </w:pPr>
      <w:r>
        <w:t>1. Настоящий документ устанавливает требования к региональным программам и муниципальным программам в области энергосбережения и повышения энергетической эффективности (далее - программы), включающим комплекс мероприятий по энергосбережению и повышению энергетической эффективности, взаимосвязанных по задачам, срокам осуществления, исполнителям и ресурсам, обеспечивающих наиболее эффективное достижение целей и решение задач, направленных на энергосбережение и повышение энергетической эффективности в субъекте Российской Федерации или в муниципальном образовании.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2. При разработке программ обеспечивается принцип согласованности и сбалансированности программ, разрабатываемых на уровне субъектов Российской Федерации, муниципальных образований и документов стратегического планирования, согласованности деятельности органов государственной власти Российской Федерации и органов государственной власти субъектов Российской Федерации в области энергосбережения и повышения энергетической эффективности.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3. При разработке программ обеспечивается их увязка с действующими на уровне субъектов Российской Федерации, муниципальных образований программами в области развития жилищно-коммунального хозяйства, капитального ремонта жилых и (или) многоквартирных домов.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4. Разработка и реализация программ осуществляются последовательно с учетом результатов реализации ранее принятых документов стратегического планирования, содержащих мероприятия в области энергосбережения и повышения энергетической эффективности, а также в области развития жилищно-коммунального хозяйства, капитального ремонта жилых и (или) многоквартирных домов, и с учетом этапов реализации указанных документов стратегического планирования.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5. Программы должны быть сбалансированы по приоритетам, целям, задачам, мероприятиям, показателям, финансовым и иным ресурсам и срокам реализации.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6. Выбор способов и методов достижения целей развития энергосбережения и повышения энергетической эффективности должен основываться на необходимости достижения заданных результатов (целевых показателей) при наименьших затратах ресурсов.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7. При определении целей и задач развития энергосбережения и повышения энергетической эффективности необходимо исходить из возможности достижения целей и решения задач в установленные сроки с учетом наличия необходимых ресурсов и возможных рисков.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8. При разработке и утверждении программ должны быть определены источники финансового и иного ресурсного обеспечения мероприятий, предусмотренных этими программами.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9. При разработке программ должна быть обеспечена возможность оценки достижения целей развития энергосбережения и повышения энергетической эффективности с использованием количественных и (или) качественных целевых показателей, критериев и методов их оценки.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10. Программы должны содержать: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а) анализ тенденций и проблем в сфере энергосбережения и повышения энергетической эффективности на территории субъекта Российской Федерации или муниципального образования;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цели, задачи и приоритеты развития энергосбережения и повышения энергетической эффективности на территории субъекта Российской Федерации или муниципального образования;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lastRenderedPageBreak/>
        <w:t>в) основные направления развития энергосбережения и повышения энергетической эффективности на территории субъекта Российской Федерации или муниципального образования;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г)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выражении, в том числе экономического эффекта от реализации соответствующей программы, сроки проведения таких мероприятий в соответствии с настоящим документом;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д) значения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соответствующей программы;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е) информацию об источниках финансирования мероприятий с указанием отдельно бюджетных (при их наличии) и внебюджетных (при их наличии) источников финансирования таких мероприятий.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11. Муниципальные программы в области энергосбережения и повышения энергетической эффективности могут включать в себя мероприятия в области энергосбережения и повышения энергетической эффективности: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а) содержащиеся в программах организаций, осуществляющих свою деятельность на территории муниципального образования;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содержащиеся в программах организаций, осуществляющих регулируемые виды деятельности, если цены (тарифы) на товары, услуги таких организаций подлежат установлению органами местного самоуправления;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в) содержащиеся в программах организаций с участием государства или муниципального образования, государственных (муниципальных) учреждений, реализация которых обеспечит достижение потенциала снижения потребления энергетических ресурсов.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12. Мероприятия по энергосбережению и повышению энергетической эффективности формируются с указанием ожидаемых результатов, сроков их выполнения, с учетом возможностей их финансирования за счет бюджетных и внебюджетных средств, средств, полученных с применением регулируемых цен (тарифов), а также с учетом получения согласования собственников имущества, в отношении которого они планируются, в случае если необходимость соответствующего согласования предусмотрена законодательством Российской Федерации.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13. Перечень мероприятий по энергосбережению и повышению энергетической эффективности, подлежащих включению в программы в обязательном порядке, должен включать в себя мероприятия:</w:t>
      </w:r>
    </w:p>
    <w:p w:rsidR="00C770B6" w:rsidRDefault="00C770B6">
      <w:pPr>
        <w:pStyle w:val="ConsPlusNormal"/>
        <w:spacing w:before="220"/>
        <w:ind w:firstLine="540"/>
        <w:jc w:val="both"/>
      </w:pPr>
      <w:bookmarkStart w:id="1" w:name="P60"/>
      <w:bookmarkEnd w:id="1"/>
      <w:r>
        <w:t>а) по оснащению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по энергосбережению и повышению энергетической эффективности жилищного фонда, в том числе по проведению энергоэффективного капитального ремонта общего имущества в многоквартирных домах;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в) по энергосбережению и повышению энергетической эффективности систем коммунальной инфраструктуры, направленных в том числе на развитие жилищно-коммунального хозяйства;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г) по энергосбережению в организациях с участием государства или муниципального образования и повышению энергетической эффективности этих организаций;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lastRenderedPageBreak/>
        <w:t>д)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е)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 соответствии с законодательством Российской Федерации;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ж) по стимулированию производителей и потребителей энергетических ресурсов, организаций, осуществляющих передачу энергетических ресурсов, проведению мероприятий по энергосбережению, повышению энергетической эффективности и сокращению потерь энергетических ресурсов;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з) по увеличению количества случаев использования в качестве источников энергии вторичных энергетических ресурсов и (или) возобновляемых источников энергии;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и) по энергосбережению в транспортном комплексе и повышению его энергетической эффективности, в том числе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</w:p>
    <w:p w:rsidR="00C770B6" w:rsidRDefault="00C770B6">
      <w:pPr>
        <w:pStyle w:val="ConsPlusNormal"/>
        <w:spacing w:before="220"/>
        <w:ind w:firstLine="540"/>
        <w:jc w:val="both"/>
      </w:pPr>
      <w:bookmarkStart w:id="2" w:name="P69"/>
      <w:bookmarkEnd w:id="2"/>
      <w:r>
        <w:t>к) по иным вопросам, определенным органом государственной власти субъекта Российской Федерации, органом местного самоуправления;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 xml:space="preserve">л) по информационному обеспечению указанных в </w:t>
      </w:r>
      <w:hyperlink w:anchor="P60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69" w:history="1">
        <w:r>
          <w:rPr>
            <w:color w:val="0000FF"/>
          </w:rPr>
          <w:t>"к"</w:t>
        </w:r>
      </w:hyperlink>
      <w:r>
        <w:t xml:space="preserve"> настоящего пункта мероприятий, в том числе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14. Примерный перечень иных мероприятий по энергосбережению и повышению энергетической эффективности, которые могут быть дополнительно включены в программы: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а) мероприятия, проведение которых возможно с использованием внебюджетных средств, полученных также с применением регулируемых цен (тарифов);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мероприятия по учету в инвестиционных и производственных программах производителей электрической и тепловой энергии, электросетевых организаций, теплосетевых организаций, организаций, осуществляющих водоснабжение и водоотведение, разработанных ими в установленном законодательством об энергосбережении и о повышении энергетической эффективности порядке программ по энергосбережению и повышению энергетической эффективности;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в) мероприятия в области регулирования цен (тарифов), направленные на стимулирование энергосбережения и повышения энергетической эффективности, в том числе переход к регулированию цен (тарифов) на основе долгосрочных параметров регулирования, введение социальной нормы потребления энергетических ресурсов и дифференцированных цен (тарифов) на энергетические ресурсы в пределах и свыше социальной нормы потребления, введение цен (тарифов), дифференцированных по времени суток, выходным и рабочим дням;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lastRenderedPageBreak/>
        <w:t>г) мероприятия по прединвестиционной подготовке проектов и мероприятий в области энергосбережения и повышения энергетической эффективности, включая разработку технико-экономических обоснований, бизнес-планов, а также проведение энергетических обследований;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д) мероприятия по модернизации оборудования, используемого для выработки электрической и тепловой энергии, передачи электрической и тепловой энергии, в том числе замене оборудования на оборудование с более высоким коэффициентом полезного действия, внедрению инновационных решений и технологий в целях повышения энергетической эффективности;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е) мероприятия, направленные на снижение потребления энергетических ресурсов на собственные нужды;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ж) мероприятия по сокращению потерь электрической энергии, тепловой энергии при их передаче;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з) мероприятия по сокращению объемов электрической энергии, используемой при передаче (транспортировке) воды;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и) мероприятия по сокращению потерь воды при ее передаче;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к) мероприятия по обучению в области энергосбережения и повышения энергетической эффективности;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л) мероприятия по информационной поддержке и пропаганде энергосбережения и повышения энергетической эффективности на территории субъекта Российской Федерации, муниципального образования, направленные в том числе на создание демонстрационных центров в области энергосбережения и повышения энергетической эффективности, информирование потребителей о возможности заключения энергосервисных договоров (контрактов) и об особенностях их заключения, об энергетической эффективности бытовых энергопотребляющих устройств и других товаров, в отношении которых в соответствии с законодательством Российской Федерации предусмотрено определение классов их энергетической эффективности либо применяется добровольная маркировка энергетической эффективности.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15. В программы также могут дополнительно включаться мероприятия, предусмотренные примерным перечнем мероприятий в области энергосбережения и повышения энергетической эффективности, утвержденным уполномоченным федеральным органом исполнительной власти.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16. Целевые показатели в области энергосбережения и повышения энергетической эффективности (далее - целевые показатели), содержащиеся в программах и дополнительно вводимые при их корректировке, а также при оценке эффективности деятельности органов исполнительной власти субъектов Российской Федерации и органов местного самоуправления, должны соответствовать целям развития энергосбережения и повышения энергетической эффективности и обеспечивать возможность оценки экономического эффекта от реализации программ.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Значения целевых показателей должны отражать: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а) повышение эффективности использования энергетических ресурсов в жилищном фонде;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повышение эффективности использования энергетических ресурсов в системах коммунальной инфраструктуры;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в) сокращение потерь энергетических ресурсов при их передаче, в том числе в системах коммунальной инфраструктуры;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lastRenderedPageBreak/>
        <w:t>г) повышение уровня оснащенности приборами учета используемых энергетических ресурсов;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используемыми в качестве моторного топлива (далее -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ж) сокращение расходов бюджетов на обеспечение энергетическими ресурсами государственных учреждений субъекта Российской Федерации, муниципальных учреждений, органов государственной власти субъектов Российской Федерации, органов местного самоуправления, а также расходов бюджетов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з) увеличение объема внебюджетных средств, используемых на финансирование мероприятий.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17. Расчет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программ, осуществляется уполномоченным органом исполнительной власти субъекта Российской Федерации, органом местного самоуправления в соответствии с методикой расчета значений таких показателей, утвержденной уполномоченным федеральным органом исполнительной власти.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18. Планируемые и фактически достигнутые в ходе реализации программ значения целевых показателей формируются за отчетный календарный год (с 1 января по 31 декабря) и рассчитываются для каждого года на протяжении всего срока реализации программ.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19. Целевые показатели, предусматриваемые программами, отражающие динамику (изменение) показателей, рассчитываются по отношению к значениям соответствующих показателей в году, предшествующем году начала реализации программ, а целевые показатели, отражающие оснащенность приборами учета энергетических ресурсов, рассчитываются как отношение количества объектов, оснащенных приборами учета, к общему количеству таких объектов, подключенных к электрическим сетям централизованного электроснабжения, и (или) централизованного теплоснабжения, и (или) централизованного водоснабжения, и (или) централизованного газоснабжения.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При расчете значений целевых показателей в сопоставимых условиях должно учитываться в том числе изменение структуры и объемов потребления энергетических ресурсов, не связанных с проведением мероприятий по энергосбережению и повышению энергетической эффективности, изменением численности населения субъекта Российской Федерации или муниципального образования.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lastRenderedPageBreak/>
        <w:t>20. К обязательным целевым показателям для включения в региональные муниципальные программы в области энергосбережения и повышения энергетической эффективности относятся: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а) целевые показатели, характеризующие оснащенность приборами учета используемых энергетических ресурсов;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целевые показатели, 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в) целевые показатели в государственном секторе;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г) целевые показатели в жилищном фонде;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д) целевые показатели в промышленности, энергетике и системах коммунальной инфраструктуры;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е) целевые показатели в транспортном комплексе.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21. К целевым показателям, характеризующим оснащенность приборами учета используемых энергетических ресурсов (для муниципальных программ указывается целевой показатель по муниципальному образованию, для региональных программ - целевой показатель по субъекту Российской Федерации в целом), относятся: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а) 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в) доля потребляемых государственными (муниципальными)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государственными (муниципальными) учреждениями (процентов).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22. К целевым показателям, характеризующим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 (для муниципальных программ указывается целевой показатель по муниципальному образованию, для региональных программ - целевой показатель по субъекту Российской Федерации в целом), относятся: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а) 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 (МВт).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 xml:space="preserve">23. К целевым показателям, характеризующим потребление энергетических ресурсов в государственных (муниципальных) организациях, находящихся в ведении органов государственной власти субъекта Российской Федерации (органов местного самоуправления) (для муниципальных </w:t>
      </w:r>
      <w:r>
        <w:lastRenderedPageBreak/>
        <w:t>программ указывается целевой показатель по муниципальному образованию, для региональных программ - целевой показатель по субъекту Российской Федерации в целом), относятся: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а) удельный расход тепловой энергии зданиями и помещениями учебно-воспитательного назначения (Гкал/м</w:t>
      </w:r>
      <w:r>
        <w:rPr>
          <w:vertAlign w:val="superscript"/>
        </w:rPr>
        <w:t>2</w:t>
      </w:r>
      <w:r>
        <w:t>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удельный расход электрической энергии зданиями и помещениями учебно-воспитательного назначения (кВт·ч/м</w:t>
      </w:r>
      <w:r>
        <w:rPr>
          <w:vertAlign w:val="superscript"/>
        </w:rPr>
        <w:t>2</w:t>
      </w:r>
      <w:r>
        <w:t>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в) удельный расход тепловой энергии зданиями и помещениями здравоохранения и социального обслуживания населения (Гкал/м</w:t>
      </w:r>
      <w:r>
        <w:rPr>
          <w:vertAlign w:val="superscript"/>
        </w:rPr>
        <w:t>2</w:t>
      </w:r>
      <w:r>
        <w:t>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г) удельный расход электрической энергии зданиями и помещениями здравоохранения и социального обслуживания населения (кВт·ч/м</w:t>
      </w:r>
      <w:r>
        <w:rPr>
          <w:vertAlign w:val="superscript"/>
        </w:rPr>
        <w:t>2</w:t>
      </w:r>
      <w:r>
        <w:t>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д) объем потребления дизельного и иного топлива, мазута, природного газа, тепловой энергии, электрической энергии, угля и воды государственным (муниципальным) учреждением (т, м</w:t>
      </w:r>
      <w:r>
        <w:rPr>
          <w:vertAlign w:val="superscript"/>
        </w:rPr>
        <w:t>3</w:t>
      </w:r>
      <w:r>
        <w:t>, Гкал, кВт·ч).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24. К целевым показателям, характеризующим использование энергетических ресурсов в жилищно-коммунальном хозяйстве (для муниципальных программ указывается целевой показатель по муниципальному образованию, для региональных программ - целевой показатель по субъекту Российской Федерации в целом), относятся: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а) доля многоквартирных домов, имеющих класс энергетической эффективности "B" и выше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удельный расход тепловой энергии в многоквартирных домах (Гкал/м</w:t>
      </w:r>
      <w:r>
        <w:rPr>
          <w:vertAlign w:val="superscript"/>
        </w:rPr>
        <w:t>2</w:t>
      </w:r>
      <w:r>
        <w:t>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в) удельный расход электрической энергии в многоквартирных домах (кВт·ч/м</w:t>
      </w:r>
      <w:r>
        <w:rPr>
          <w:vertAlign w:val="superscript"/>
        </w:rPr>
        <w:t>2</w:t>
      </w:r>
      <w:r>
        <w:t>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г) удельный расход холодной воды в многоквартирных домах (в расчете на 1 жителя) (куб. м/чел);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д) удельный расход горячей воды в многоквартирных домах (в расчете на 1 жителя) (куб. м/чел).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25. К целевым показателям, характеризующим использование энергетических ресурсов в промышленности, энергетике и системах коммунальной инфраструктуры (для муниципальных программ указывается целевой показатель по муниципальному образованию, для региональных программ - целевой показатель по субъекту Российской Федерации в целом), относятся: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а) 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субъекта Российской Федерации (муниципального образования) в сфере промышленного производства (т. ут/ед. продукции);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удельный расход топлива на отпуск электрической энергии тепловыми электростанциями (г. ут/кВт·ч);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в) удельный расход топлива на отпущенную тепловую энергию с коллекторов тепловых электростанций (кг. ут/Гкал);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г) удельный расход топлива на отпущенную с коллекторов котельных в тепловую сеть тепловую энергию (кг. ут/Гкал);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 xml:space="preserve">д) доля потерь электрической энергии при ее передаче по распределительным сетям в общем </w:t>
      </w:r>
      <w:r>
        <w:lastRenderedPageBreak/>
        <w:t>объеме переданной электрической энергии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е) доля потерь тепловой энергии при ее передаче в общем объеме переданной тепловой энергии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ж) доля энергоэффективных источников света в системах уличного освещения (процентов).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26. К целевым показателям, характеризующим использование энергетических ресурсов в транспортном комплексе (для муниципальных программ указывается целевой показатель по муниципальному образованию, для региональных программ - целевой показатель по субъекту Российской Федерации в целом), относятся: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а)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субъектом Российской Федерации (муниципальным образованием) (единиц);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субъектом Российской Федерации (муниципальным образованием) (единиц);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в) количество транспортных средств (включая легковые электромобили) с автономным источником электрического питания, зарегистрированных на территории субъекта Российской Федерации (муниципального образования) (единиц);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г) количество электромобилей легковых с автономным источником электрического питания, зарегистрированных на территории субъекта Российской Федерации (муниципального образования) (единиц);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д) количество транспортных средств с автономным источником электрического питания, относящихся к общественному транспорту, зарегистрированных на территории субъекта Российской Федерации (муниципального образования) (единиц).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27. По решению органа государственной власти субъекта Российской Федерации, органа местного самоуправления при разработке программ в области энергосбережения и повышения энергетической эффективности могут устанавливаться следующие дополнительные целевые показатели: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а) количество энергосервисных договоров (контрактов), заключенных органами государственной власти субъекта Российской Федерации (органами местного самоуправления), государственными (муниципальными) учреждениями, находящимися в ведении органов государственной власти субъекта Российской Федерации (органов местного самоуправления), предметом которых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на территории указанного субъекта Российской Федерации (муниципального образования) (единиц);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б) объем субсидий организациям коммунального комплекса на приобретение топлива, субсидий гражданам на внесение платы за коммунальные услуги из бюджета соответствующего уровня (тыс. рублей);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в) доля энергоэффективных капитальных ремонтов многоквартирных домов в общем объеме проведенных капитальных ремонтов многоквартирных домов на территории субъекта Российской Федерации (муниципального образования)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lastRenderedPageBreak/>
        <w:t>г) 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субъекта Российской Федерации (муниципального образования)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д) 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субъекта Российской Федерации (муниципального образования)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е) 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субъекта Российской Федерации (муниципального образования)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ж) 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субъекта Российской Федерации (муниципального образования)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з) 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субъекта Российской Федерации (муниципального образования)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и) доля объема энергетических ресурсов,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субъекта Российской Федерации (муниципального образования);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к) удельный расход тепловой энергии на снабжение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 (в расчете на 1 кв. метр общей площади);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л) удельный расход электрической энергии на снабжение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 (в расчете на 1 кв. метр общей площади);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м) удельный расход холодной воды на снабжение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 (в расчете на 1 человека);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н) удельный расход горячей воды на снабжение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 (в расчете на 1 человека);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о) удельный расход природного газа на снабжение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 (в расчете на 1 человека);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п) доля потерь воды в централизованных системах водоснабжения при транспортировке в общем объеме воды, поданной в водопроводную сеть (процентов);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р) удельное количество тепловой энергии, расходуемое на подогрев горячей воды (Гкал/куб. м);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lastRenderedPageBreak/>
        <w:t>с) 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(кВт·ч/куб. м);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т) 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(кВт·ч/куб. м);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у) удельный расход электрической энергии, потребляемой в технологическом процессе очистки сточных вод, на единицу объема очищаемых сточных вод (кВт·ч/куб. м);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>ф) 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(кВт·ч/куб. м).</w:t>
      </w: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jc w:val="right"/>
        <w:outlineLvl w:val="0"/>
      </w:pPr>
      <w:r>
        <w:t>Приложение</w:t>
      </w:r>
    </w:p>
    <w:p w:rsidR="00C770B6" w:rsidRDefault="00C770B6">
      <w:pPr>
        <w:pStyle w:val="ConsPlusNormal"/>
        <w:jc w:val="right"/>
      </w:pPr>
      <w:r>
        <w:t>к постановлению Правительства</w:t>
      </w:r>
    </w:p>
    <w:p w:rsidR="00C770B6" w:rsidRDefault="00C770B6">
      <w:pPr>
        <w:pStyle w:val="ConsPlusNormal"/>
        <w:jc w:val="right"/>
      </w:pPr>
      <w:r>
        <w:t>Российской Федерации</w:t>
      </w:r>
    </w:p>
    <w:p w:rsidR="00C770B6" w:rsidRDefault="00C770B6">
      <w:pPr>
        <w:pStyle w:val="ConsPlusNormal"/>
        <w:jc w:val="right"/>
      </w:pPr>
      <w:r>
        <w:t>от 11 февраля 2021 г. N 161</w:t>
      </w: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Title"/>
        <w:jc w:val="center"/>
      </w:pPr>
      <w:bookmarkStart w:id="3" w:name="P169"/>
      <w:bookmarkEnd w:id="3"/>
      <w:r>
        <w:t>ПЕРЕЧЕНЬ</w:t>
      </w:r>
    </w:p>
    <w:p w:rsidR="00C770B6" w:rsidRDefault="00C770B6">
      <w:pPr>
        <w:pStyle w:val="ConsPlusTitle"/>
        <w:jc w:val="center"/>
      </w:pPr>
      <w:r>
        <w:t>УТРАТИВШИХ СИЛУ АКТОВ ПРАВИТЕЛЬСТВА РОССИЙСКОЙ ФЕДЕРАЦИИ</w:t>
      </w:r>
    </w:p>
    <w:p w:rsidR="00C770B6" w:rsidRDefault="00C770B6">
      <w:pPr>
        <w:pStyle w:val="ConsPlusTitle"/>
        <w:jc w:val="center"/>
      </w:pPr>
      <w:r>
        <w:t>И ОТДЕЛЬНЫХ ПОЛОЖЕНИЙ АКТОВ ПРАВИТЕЛЬСТВА</w:t>
      </w:r>
    </w:p>
    <w:p w:rsidR="00C770B6" w:rsidRDefault="00C770B6">
      <w:pPr>
        <w:pStyle w:val="ConsPlusTitle"/>
        <w:jc w:val="center"/>
      </w:pPr>
      <w:r>
        <w:t>РОССИЙСКОЙ ФЕДЕРАЦИИ</w:t>
      </w: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ind w:firstLine="540"/>
        <w:jc w:val="both"/>
      </w:pPr>
      <w:r>
        <w:t xml:space="preserve">1.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31 декабря 2009 г. N 1225 "О требованиях к региональным и муниципальным программам в области энергосбережения и повышения энергетической эффективности" (Собрание законодательства Российской Федерации, 2010, N 6, ст. 645).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 xml:space="preserve">2. </w:t>
      </w:r>
      <w:hyperlink r:id="rId8" w:history="1">
        <w:r>
          <w:rPr>
            <w:color w:val="0000FF"/>
          </w:rPr>
          <w:t>Пункт 32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17 декабря 2010 г. N 1045 "Об изменении и признании утратившими силу некоторых актов Правительства Российской Федерации" (Собрание законодательства Российской Федерации, 2010, N 52, ст. 7104).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 xml:space="preserve">3.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15 июля 2013 г. N 593 "О внесении изменений в некоторые акты Правительства Российской Федерации" (Собрание законодательства Российской Федерации, 2013, N 29, ст. 3970).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 xml:space="preserve">4. </w:t>
      </w: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22 июля 2013 г. N 615 "О внесении изменений в приложение N 2 к постановлению Правительства Российской Федерации от 31 декабря 2009 г. N 1225" (Собрание законодательства Российской Федерации, 2013, N 30, ст. 4122).</w:t>
      </w:r>
    </w:p>
    <w:p w:rsidR="00C770B6" w:rsidRDefault="00C770B6">
      <w:pPr>
        <w:pStyle w:val="ConsPlusNormal"/>
        <w:spacing w:before="220"/>
        <w:ind w:firstLine="540"/>
        <w:jc w:val="both"/>
      </w:pPr>
      <w:r>
        <w:t xml:space="preserve">5. </w:t>
      </w:r>
      <w:hyperlink r:id="rId11" w:history="1">
        <w:r>
          <w:rPr>
            <w:color w:val="0000FF"/>
          </w:rPr>
          <w:t>Пункт 61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26 марта 2014 г. N 230 "О внесении изменений в некоторые акты Правительства Российской Федерации" (Собрание законодательства Российской Федерации, 2014, N 14, ст. 1627).</w:t>
      </w: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jc w:val="both"/>
      </w:pPr>
    </w:p>
    <w:p w:rsidR="00C770B6" w:rsidRDefault="00C770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3DB4" w:rsidRDefault="008A3DB4">
      <w:bookmarkStart w:id="4" w:name="_GoBack"/>
      <w:bookmarkEnd w:id="4"/>
    </w:p>
    <w:sectPr w:rsidR="008A3DB4" w:rsidSect="009A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B6"/>
    <w:rsid w:val="008A3DB4"/>
    <w:rsid w:val="00C7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46108-9790-4808-980B-7F1D04C0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70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70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70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A7D883A98836B98089CB0DE7AB26E75419AAC2C17BDA489271AC6D5BECA2CEC99F6FEC078914FA2E9CE7ED6173D51E661714A4910C75F17Fb5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4A7D883A98836B98089CB0DE7AB26E75715AEC0C974DA489271AC6D5BECA2CEDB9F37E0058C0AF22E89B1BC2772b4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A7D883A98836B98089CB0DE7AB26E75519ACC2C17ADA489271AC6D5BECA2CEC99F6FEC078914F2229CE7ED6173D51E661714A4910C75F17Fb5I" TargetMode="External"/><Relationship Id="rId11" Type="http://schemas.openxmlformats.org/officeDocument/2006/relationships/hyperlink" Target="consultantplus://offline/ref=94A7D883A98836B98089CB0DE7AB26E75515A8C8C076DA489271AC6D5BECA2CEC99F6FEC078915F32D9CE7ED6173D51E661714A4910C75F17Fb5I" TargetMode="External"/><Relationship Id="rId5" Type="http://schemas.openxmlformats.org/officeDocument/2006/relationships/hyperlink" Target="consultantplus://offline/ref=94A7D883A98836B98089CB0DE7AB26E75518A9C0C870DA489271AC6D5BECA2CEC99F6FE9078240A36FC2BEBE2038D8197D0B14A378bDI" TargetMode="External"/><Relationship Id="rId10" Type="http://schemas.openxmlformats.org/officeDocument/2006/relationships/hyperlink" Target="consultantplus://offline/ref=94A7D883A98836B98089CB0DE7AB26E75714A7C8CC7ADA489271AC6D5BECA2CEDB9F37E0058C0AF22E89B1BC2772b4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4A7D883A98836B98089CB0DE7AB26E75511A9C0C972DA489271AC6D5BECA2CEDB9F37E0058C0AF22E89B1BC2772b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5035</Words>
  <Characters>28706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Тюрин</dc:creator>
  <cp:keywords/>
  <dc:description/>
  <cp:lastModifiedBy>Максим Тюрин</cp:lastModifiedBy>
  <cp:revision>1</cp:revision>
  <dcterms:created xsi:type="dcterms:W3CDTF">2022-05-25T08:27:00Z</dcterms:created>
  <dcterms:modified xsi:type="dcterms:W3CDTF">2022-05-25T08:28:00Z</dcterms:modified>
</cp:coreProperties>
</file>